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1922"/>
        <w:gridCol w:w="7084"/>
      </w:tblGrid>
      <w:tr w:rsidR="00BE6B86" w:rsidRPr="00BE6B86" w14:paraId="774C240E" w14:textId="77777777" w:rsidTr="00BE6B86">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D296300" w14:textId="6DCC7783" w:rsidR="00BE6B86" w:rsidRPr="00BE6B86" w:rsidRDefault="00BE6B86" w:rsidP="00BE6B86">
            <w:r w:rsidRPr="00BE6B86">
              <w:drawing>
                <wp:inline distT="0" distB="0" distL="0" distR="0" wp14:anchorId="1185C987" wp14:editId="37683B3A">
                  <wp:extent cx="1093470" cy="933450"/>
                  <wp:effectExtent l="0" t="0" r="0" b="0"/>
                  <wp:docPr id="2085690424" name="Picture 18" descr="A blue and orange swirly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90424" name="Picture 18" descr="A blue and orange swirly sun&#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3470" cy="933450"/>
                          </a:xfrm>
                          <a:prstGeom prst="rect">
                            <a:avLst/>
                          </a:prstGeom>
                          <a:noFill/>
                          <a:ln>
                            <a:noFill/>
                          </a:ln>
                        </pic:spPr>
                      </pic:pic>
                    </a:graphicData>
                  </a:graphic>
                </wp:inline>
              </w:drawing>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7C7B86A" w14:textId="77777777" w:rsidR="00BE6B86" w:rsidRPr="00BE6B86" w:rsidRDefault="00BE6B86" w:rsidP="00BE6B86">
            <w:pPr>
              <w:rPr>
                <w:sz w:val="36"/>
                <w:szCs w:val="36"/>
              </w:rPr>
            </w:pPr>
            <w:r w:rsidRPr="00BE6B86">
              <w:rPr>
                <w:b/>
                <w:bCs/>
                <w:sz w:val="36"/>
                <w:szCs w:val="36"/>
              </w:rPr>
              <w:t>Sutherland Shire Reconciliation in 2025</w:t>
            </w:r>
          </w:p>
          <w:p w14:paraId="2E5DA47A" w14:textId="77777777" w:rsidR="00BE6B86" w:rsidRPr="00BE6B86" w:rsidRDefault="00BE6B86" w:rsidP="00BE6B86">
            <w:pPr>
              <w:rPr>
                <w:sz w:val="16"/>
                <w:szCs w:val="16"/>
              </w:rPr>
            </w:pPr>
            <w:r w:rsidRPr="00BE6B86">
              <w:rPr>
                <w:i/>
                <w:iCs/>
                <w:sz w:val="16"/>
                <w:szCs w:val="16"/>
              </w:rPr>
              <w:t>We acknowledge the Dharawal language speaking people of the Gweagal and Norongerragal clans, as the traditional custodians of the lands within the Sutherland Shire. We are grateful for their immemorial care of the lands and waterways on which we live and work.</w:t>
            </w:r>
          </w:p>
          <w:p w14:paraId="597BA3EA" w14:textId="77777777" w:rsidR="00BE6B86" w:rsidRPr="00BE6B86" w:rsidRDefault="00BE6B86" w:rsidP="00BE6B86"/>
        </w:tc>
      </w:tr>
    </w:tbl>
    <w:p w14:paraId="3F101FBA" w14:textId="39923B26" w:rsidR="00BE6B86" w:rsidRPr="00BE6B86" w:rsidRDefault="00BE6B86" w:rsidP="00BE6B86">
      <w:pPr>
        <w:rPr>
          <w:sz w:val="20"/>
          <w:szCs w:val="20"/>
        </w:rPr>
      </w:pPr>
      <w:r w:rsidRPr="00BE6B86">
        <w:rPr>
          <w:b/>
          <w:bCs/>
          <w:sz w:val="28"/>
          <w:szCs w:val="28"/>
        </w:rPr>
        <w:t>Who we are …</w:t>
      </w:r>
      <w:r w:rsidRPr="00BE6B86">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BE6B86">
        <w:rPr>
          <w:sz w:val="20"/>
          <w:szCs w:val="20"/>
        </w:rPr>
        <w:t xml:space="preserve">Sutherland Shire Reconciliation Incorporated is a not-for-profit community organisation. Our Committee </w:t>
      </w:r>
      <w:r w:rsidRPr="00C90D70">
        <w:rPr>
          <w:sz w:val="20"/>
          <w:szCs w:val="20"/>
        </w:rPr>
        <w:t>is comprised</w:t>
      </w:r>
      <w:r w:rsidRPr="00BE6B86">
        <w:rPr>
          <w:sz w:val="20"/>
          <w:szCs w:val="20"/>
        </w:rPr>
        <w:t xml:space="preserve"> of both Indigenous and non-Indigenous volunteers working together. We are a member organisation of Reconciliation NSW and work collaboratively with community and other organisations who share our values and goals.  </w:t>
      </w:r>
      <w:r w:rsidRPr="00C90D70">
        <w:rPr>
          <w:sz w:val="20"/>
          <w:szCs w:val="20"/>
        </w:rPr>
        <w:t>We</w:t>
      </w:r>
      <w:r w:rsidRPr="00BE6B86">
        <w:rPr>
          <w:sz w:val="20"/>
          <w:szCs w:val="20"/>
        </w:rPr>
        <w:t xml:space="preserve"> work closely with organisations</w:t>
      </w:r>
      <w:r w:rsidR="00C90D70" w:rsidRPr="00C90D70">
        <w:rPr>
          <w:sz w:val="20"/>
          <w:szCs w:val="20"/>
        </w:rPr>
        <w:t xml:space="preserve"> such as</w:t>
      </w:r>
      <w:r w:rsidRPr="00BE6B86">
        <w:rPr>
          <w:sz w:val="20"/>
          <w:szCs w:val="20"/>
        </w:rPr>
        <w:t>: Gandangara Local Area Land Council, the Sutherland Aboriginal Education Consultative Group; the Sutherland Shire Council, the Kurranulla Aboriginal Corporation and ANSTO, a major sponsor. </w:t>
      </w:r>
    </w:p>
    <w:p w14:paraId="689DF91C" w14:textId="77777777" w:rsidR="00BE6B86" w:rsidRPr="00BE6B86" w:rsidRDefault="00BE6B86" w:rsidP="00BE6B86">
      <w:r w:rsidRPr="00BE6B86">
        <w:rPr>
          <w:b/>
          <w:bCs/>
          <w:sz w:val="28"/>
          <w:szCs w:val="28"/>
        </w:rPr>
        <w:t>What we do …</w:t>
      </w:r>
      <w:r w:rsidRPr="00BE6B86">
        <w:rPr>
          <w:b/>
          <w:bCs/>
        </w:rPr>
        <w:t xml:space="preserve"> </w:t>
      </w:r>
      <w:r w:rsidRPr="00BE6B86">
        <w:t> </w:t>
      </w:r>
      <w:r w:rsidRPr="00BE6B86">
        <w:rPr>
          <w:sz w:val="20"/>
          <w:szCs w:val="20"/>
        </w:rPr>
        <w:t>We promote Reconciliation through advocacy, events, and projects that prioritise the needs of First Nations people living in the Sutherland Shire, and that acknowledge our true shared histories and First Nations People’s ancient knowledge and culture.</w:t>
      </w:r>
      <w:r w:rsidRPr="00BE6B86">
        <w:t>   </w:t>
      </w:r>
    </w:p>
    <w:p w14:paraId="0F6A9F83" w14:textId="77777777" w:rsidR="00BE6B86" w:rsidRPr="00BE6B86" w:rsidRDefault="00BE6B86" w:rsidP="00C90D70">
      <w:pPr>
        <w:spacing w:after="0"/>
        <w:rPr>
          <w:b/>
          <w:bCs/>
          <w:sz w:val="28"/>
          <w:szCs w:val="28"/>
        </w:rPr>
      </w:pPr>
      <w:r w:rsidRPr="00BE6B86">
        <w:rPr>
          <w:b/>
          <w:bCs/>
          <w:sz w:val="28"/>
          <w:szCs w:val="28"/>
        </w:rPr>
        <w:t>Events we host or support… </w:t>
      </w:r>
    </w:p>
    <w:tbl>
      <w:tblPr>
        <w:tblW w:w="0" w:type="auto"/>
        <w:tblCellMar>
          <w:top w:w="15" w:type="dxa"/>
          <w:left w:w="15" w:type="dxa"/>
          <w:bottom w:w="15" w:type="dxa"/>
          <w:right w:w="15" w:type="dxa"/>
        </w:tblCellMar>
        <w:tblLook w:val="04A0" w:firstRow="1" w:lastRow="0" w:firstColumn="1" w:lastColumn="0" w:noHBand="0" w:noVBand="1"/>
      </w:tblPr>
      <w:tblGrid>
        <w:gridCol w:w="5384"/>
        <w:gridCol w:w="3632"/>
      </w:tblGrid>
      <w:tr w:rsidR="00BE6B86" w:rsidRPr="00BE6B86" w14:paraId="03BD69DD" w14:textId="77777777" w:rsidTr="00C90D70">
        <w:trPr>
          <w:trHeight w:val="2791"/>
        </w:trPr>
        <w:tc>
          <w:tcPr>
            <w:tcW w:w="0" w:type="auto"/>
            <w:tcMar>
              <w:top w:w="100" w:type="dxa"/>
              <w:left w:w="100" w:type="dxa"/>
              <w:bottom w:w="100" w:type="dxa"/>
              <w:right w:w="100" w:type="dxa"/>
            </w:tcMar>
            <w:hideMark/>
          </w:tcPr>
          <w:p w14:paraId="33E268BB" w14:textId="650CE5D8" w:rsidR="00BE6B86" w:rsidRPr="00BE6B86" w:rsidRDefault="00BE6B86" w:rsidP="00C90D70">
            <w:pPr>
              <w:spacing w:line="240" w:lineRule="auto"/>
              <w:rPr>
                <w:sz w:val="20"/>
                <w:szCs w:val="20"/>
              </w:rPr>
            </w:pPr>
            <w:r w:rsidRPr="00BE6B86">
              <w:rPr>
                <w:b/>
                <w:bCs/>
                <w:sz w:val="20"/>
                <w:szCs w:val="20"/>
              </w:rPr>
              <w:t>Yarning Circles</w:t>
            </w:r>
            <w:r w:rsidRPr="00BE6B86">
              <w:rPr>
                <w:sz w:val="20"/>
                <w:szCs w:val="20"/>
              </w:rPr>
              <w:t xml:space="preserve"> where </w:t>
            </w:r>
            <w:r w:rsidR="00C90D70" w:rsidRPr="00C90D70">
              <w:rPr>
                <w:sz w:val="20"/>
                <w:szCs w:val="20"/>
              </w:rPr>
              <w:t>we</w:t>
            </w:r>
            <w:r w:rsidRPr="00BE6B86">
              <w:rPr>
                <w:sz w:val="20"/>
                <w:szCs w:val="20"/>
              </w:rPr>
              <w:t xml:space="preserve"> get to know a little about each other and then hold a discussion on a set topic.</w:t>
            </w:r>
          </w:p>
          <w:p w14:paraId="03C63E55" w14:textId="386B1332" w:rsidR="00BE6B86" w:rsidRPr="00BE6B86" w:rsidRDefault="00BE6B86" w:rsidP="00C90D70">
            <w:pPr>
              <w:spacing w:line="240" w:lineRule="auto"/>
              <w:rPr>
                <w:sz w:val="20"/>
                <w:szCs w:val="20"/>
              </w:rPr>
            </w:pPr>
            <w:r w:rsidRPr="00BE6B86">
              <w:rPr>
                <w:b/>
                <w:bCs/>
                <w:sz w:val="20"/>
                <w:szCs w:val="20"/>
              </w:rPr>
              <w:t>Journeys into Understanding</w:t>
            </w:r>
            <w:r w:rsidRPr="00BE6B86">
              <w:rPr>
                <w:sz w:val="20"/>
                <w:szCs w:val="20"/>
              </w:rPr>
              <w:t xml:space="preserve"> where we learn more about First Nations history and culture</w:t>
            </w:r>
            <w:r w:rsidR="00C90D70" w:rsidRPr="00C90D70">
              <w:rPr>
                <w:sz w:val="20"/>
                <w:szCs w:val="20"/>
              </w:rPr>
              <w:t xml:space="preserve"> </w:t>
            </w:r>
            <w:r w:rsidRPr="00BE6B86">
              <w:rPr>
                <w:sz w:val="20"/>
                <w:szCs w:val="20"/>
              </w:rPr>
              <w:t>and current issues that impact all our communities.</w:t>
            </w:r>
          </w:p>
          <w:p w14:paraId="2F939785" w14:textId="77777777" w:rsidR="00C90D70" w:rsidRDefault="00BE6B86" w:rsidP="00C90D70">
            <w:pPr>
              <w:spacing w:line="240" w:lineRule="auto"/>
              <w:rPr>
                <w:sz w:val="20"/>
                <w:szCs w:val="20"/>
              </w:rPr>
            </w:pPr>
            <w:r w:rsidRPr="00BE6B86">
              <w:rPr>
                <w:b/>
                <w:bCs/>
                <w:sz w:val="20"/>
                <w:szCs w:val="20"/>
              </w:rPr>
              <w:t>Commemorative Events</w:t>
            </w:r>
            <w:r w:rsidRPr="00BE6B86">
              <w:rPr>
                <w:sz w:val="20"/>
                <w:szCs w:val="20"/>
              </w:rPr>
              <w:t xml:space="preserve"> including the Sunset Ceremony (Jan), a dawn vigil for Sorry Day (May) the Appin Massacre (April), Mabo Day (June</w:t>
            </w:r>
            <w:r w:rsidR="00C90D70" w:rsidRPr="00C90D70">
              <w:rPr>
                <w:sz w:val="20"/>
                <w:szCs w:val="20"/>
              </w:rPr>
              <w:t>)</w:t>
            </w:r>
          </w:p>
          <w:p w14:paraId="6F9CC706" w14:textId="49733BF8" w:rsidR="00C90D70" w:rsidRPr="00BE6B86" w:rsidRDefault="00C90D70" w:rsidP="00C90D70">
            <w:pPr>
              <w:spacing w:after="0"/>
            </w:pPr>
            <w:r w:rsidRPr="00BE6B86">
              <w:rPr>
                <w:b/>
                <w:bCs/>
              </w:rPr>
              <w:t>Cultural Celebrations</w:t>
            </w:r>
            <w:r w:rsidRPr="00BE6B86">
              <w:t xml:space="preserve"> in National Reconciliation </w:t>
            </w:r>
            <w:proofErr w:type="gramStart"/>
            <w:r w:rsidRPr="00BE6B86">
              <w:t>Week,  NAIDOC</w:t>
            </w:r>
            <w:proofErr w:type="gramEnd"/>
            <w:r w:rsidRPr="00BE6B86">
              <w:t xml:space="preserve"> Week</w:t>
            </w:r>
          </w:p>
        </w:tc>
        <w:tc>
          <w:tcPr>
            <w:tcW w:w="0" w:type="auto"/>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14:paraId="6C8C30A1" w14:textId="6804A33E" w:rsidR="00BE6B86" w:rsidRPr="00BE6B86" w:rsidRDefault="00BE6B86" w:rsidP="00BE6B86">
            <w:r w:rsidRPr="00BE6B86">
              <w:rPr>
                <w:b/>
                <w:bCs/>
              </w:rPr>
              <w:drawing>
                <wp:inline distT="0" distB="0" distL="0" distR="0" wp14:anchorId="5490EF2C" wp14:editId="4B1AA12B">
                  <wp:extent cx="2179320" cy="656929"/>
                  <wp:effectExtent l="0" t="0" r="0" b="0"/>
                  <wp:docPr id="63488720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1940" cy="663748"/>
                          </a:xfrm>
                          <a:prstGeom prst="rect">
                            <a:avLst/>
                          </a:prstGeom>
                          <a:noFill/>
                          <a:ln>
                            <a:noFill/>
                          </a:ln>
                        </pic:spPr>
                      </pic:pic>
                    </a:graphicData>
                  </a:graphic>
                </wp:inline>
              </w:drawing>
            </w:r>
          </w:p>
          <w:p w14:paraId="59328FA4" w14:textId="6DCB8C41" w:rsidR="00BE6B86" w:rsidRPr="00BE6B86" w:rsidRDefault="00BE6B86" w:rsidP="00BE6B86">
            <w:r w:rsidRPr="00BE6B86">
              <w:rPr>
                <w:b/>
                <w:bCs/>
              </w:rPr>
              <w:drawing>
                <wp:inline distT="0" distB="0" distL="0" distR="0" wp14:anchorId="57344E7D" wp14:editId="2B5424B4">
                  <wp:extent cx="1988498" cy="1008155"/>
                  <wp:effectExtent l="0" t="0" r="0" b="1905"/>
                  <wp:docPr id="5806803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2495" cy="1025391"/>
                          </a:xfrm>
                          <a:prstGeom prst="rect">
                            <a:avLst/>
                          </a:prstGeom>
                          <a:noFill/>
                          <a:ln>
                            <a:noFill/>
                          </a:ln>
                        </pic:spPr>
                      </pic:pic>
                    </a:graphicData>
                  </a:graphic>
                </wp:inline>
              </w:drawing>
            </w:r>
          </w:p>
        </w:tc>
      </w:tr>
    </w:tbl>
    <w:p w14:paraId="1492EA40" w14:textId="77777777" w:rsidR="00BE6B86" w:rsidRDefault="00BE6B86" w:rsidP="00BE6B86">
      <w:pPr>
        <w:rPr>
          <w:b/>
          <w:bCs/>
          <w:sz w:val="28"/>
          <w:szCs w:val="28"/>
        </w:rPr>
      </w:pPr>
      <w:r w:rsidRPr="00BE6B86">
        <w:rPr>
          <w:b/>
          <w:bCs/>
          <w:sz w:val="28"/>
          <w:szCs w:val="28"/>
        </w:rPr>
        <w:t>Our Projects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31209D" w:rsidRPr="0031209D" w14:paraId="1AF628BD" w14:textId="77777777" w:rsidTr="009C037C">
        <w:tc>
          <w:tcPr>
            <w:tcW w:w="2830" w:type="dxa"/>
          </w:tcPr>
          <w:p w14:paraId="590671E2" w14:textId="1D2D4BCB" w:rsidR="0031209D" w:rsidRPr="0031209D" w:rsidRDefault="0031209D" w:rsidP="006F2ECB">
            <w:pPr>
              <w:rPr>
                <w:b/>
                <w:bCs/>
                <w:sz w:val="28"/>
                <w:szCs w:val="28"/>
              </w:rPr>
            </w:pPr>
            <w:r w:rsidRPr="00BE6B86">
              <w:rPr>
                <w:b/>
                <w:bCs/>
              </w:rPr>
              <w:drawing>
                <wp:inline distT="0" distB="0" distL="0" distR="0" wp14:anchorId="6DC17932" wp14:editId="7276DADA">
                  <wp:extent cx="1573530" cy="868680"/>
                  <wp:effectExtent l="0" t="0" r="7620" b="7620"/>
                  <wp:docPr id="206816826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68263"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3530" cy="868680"/>
                          </a:xfrm>
                          <a:prstGeom prst="rect">
                            <a:avLst/>
                          </a:prstGeom>
                          <a:noFill/>
                          <a:ln>
                            <a:noFill/>
                          </a:ln>
                        </pic:spPr>
                      </pic:pic>
                    </a:graphicData>
                  </a:graphic>
                </wp:inline>
              </w:drawing>
            </w:r>
          </w:p>
        </w:tc>
        <w:tc>
          <w:tcPr>
            <w:tcW w:w="6186" w:type="dxa"/>
          </w:tcPr>
          <w:p w14:paraId="5CA40239" w14:textId="63383136" w:rsidR="0031209D" w:rsidRPr="0031209D" w:rsidRDefault="0031209D" w:rsidP="006F2ECB">
            <w:pPr>
              <w:rPr>
                <w:b/>
                <w:bCs/>
                <w:sz w:val="28"/>
                <w:szCs w:val="28"/>
              </w:rPr>
            </w:pPr>
            <w:r w:rsidRPr="00BE6B86">
              <w:t>In 2021-2022, we created a School Gift Pack that was gifted to First Nations Primary-aged students &amp; families in the Sutherland Shire at special school ceremonies.  The goal of the project was to share the local Dharawal language and build community and pride in culture. </w:t>
            </w:r>
          </w:p>
        </w:tc>
      </w:tr>
    </w:tbl>
    <w:p w14:paraId="5A1FC5C6" w14:textId="77777777" w:rsidR="0031209D" w:rsidRPr="0031209D" w:rsidRDefault="0031209D" w:rsidP="00BE6B86">
      <w:pPr>
        <w:rPr>
          <w:b/>
          <w:bCs/>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5"/>
      </w:tblGrid>
      <w:tr w:rsidR="0031209D" w14:paraId="1CA28A30" w14:textId="77777777" w:rsidTr="009C037C">
        <w:tc>
          <w:tcPr>
            <w:tcW w:w="6091" w:type="dxa"/>
          </w:tcPr>
          <w:p w14:paraId="6B2E8C92" w14:textId="2539F75A" w:rsidR="0031209D" w:rsidRDefault="0031209D" w:rsidP="0031209D">
            <w:pPr>
              <w:ind w:left="-113"/>
              <w:rPr>
                <w:b/>
                <w:bCs/>
                <w:sz w:val="28"/>
                <w:szCs w:val="28"/>
              </w:rPr>
            </w:pPr>
            <w:r w:rsidRPr="00BE6B86">
              <w:t>In 2023 we distributed the popular Dharawal Picture Dictionary to over 14,000 families in Sutherland Shire primary schools.  We are currently working with ANSTO to make the Picture Dictionary a sustainable and affordable resource for educational settings, cultural organisations and families. </w:t>
            </w:r>
          </w:p>
        </w:tc>
        <w:tc>
          <w:tcPr>
            <w:tcW w:w="2925" w:type="dxa"/>
          </w:tcPr>
          <w:p w14:paraId="73D3BA64" w14:textId="23DBA845" w:rsidR="0031209D" w:rsidRDefault="0031209D" w:rsidP="0031209D">
            <w:pPr>
              <w:jc w:val="right"/>
              <w:rPr>
                <w:b/>
                <w:bCs/>
                <w:sz w:val="28"/>
                <w:szCs w:val="28"/>
              </w:rPr>
            </w:pPr>
            <w:r w:rsidRPr="00BE6B86">
              <w:drawing>
                <wp:inline distT="0" distB="0" distL="0" distR="0" wp14:anchorId="3CD334EF" wp14:editId="0DA294D0">
                  <wp:extent cx="1554480" cy="807720"/>
                  <wp:effectExtent l="0" t="0" r="7620" b="0"/>
                  <wp:docPr id="15060349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807720"/>
                          </a:xfrm>
                          <a:prstGeom prst="rect">
                            <a:avLst/>
                          </a:prstGeom>
                          <a:noFill/>
                          <a:ln>
                            <a:noFill/>
                          </a:ln>
                        </pic:spPr>
                      </pic:pic>
                    </a:graphicData>
                  </a:graphic>
                </wp:inline>
              </w:drawing>
            </w:r>
          </w:p>
        </w:tc>
      </w:tr>
    </w:tbl>
    <w:p w14:paraId="6ACABC65" w14:textId="5A6D47AD" w:rsidR="00BE6B86" w:rsidRPr="00BE6B86" w:rsidRDefault="0031209D" w:rsidP="00BE6B86">
      <w:r>
        <w:t>W</w:t>
      </w:r>
      <w:r w:rsidR="00BE6B86" w:rsidRPr="00BE6B86">
        <w:t xml:space="preserve">e are also </w:t>
      </w:r>
      <w:r w:rsidR="009C037C" w:rsidRPr="00BE6B86">
        <w:t>working with</w:t>
      </w:r>
      <w:r w:rsidR="00BE6B86" w:rsidRPr="00BE6B86">
        <w:t xml:space="preserve"> the Woronora Memorial Park to develop the Aboriginal area of the park to be suitable for Aboriginal mourning and celebrations of life.</w:t>
      </w:r>
    </w:p>
    <w:p w14:paraId="7EAA50EB" w14:textId="77777777" w:rsidR="00BE6B86" w:rsidRPr="00BE6B86" w:rsidRDefault="00BE6B86" w:rsidP="00BE6B86">
      <w:pPr>
        <w:rPr>
          <w:sz w:val="28"/>
          <w:szCs w:val="28"/>
        </w:rPr>
      </w:pPr>
      <w:r w:rsidRPr="00BE6B86">
        <w:rPr>
          <w:b/>
          <w:bCs/>
          <w:sz w:val="28"/>
          <w:szCs w:val="28"/>
        </w:rPr>
        <w:t>How to get involved …</w:t>
      </w:r>
    </w:p>
    <w:p w14:paraId="66EF4CAB" w14:textId="77777777" w:rsidR="00BE6B86" w:rsidRPr="00BE6B86" w:rsidRDefault="00BE6B86" w:rsidP="00BE6B86">
      <w:r w:rsidRPr="00BE6B86">
        <w:t xml:space="preserve">There are many ways to show respect and a willingness to both understand and offer support. By joining our events and participating in our projects you will meet like-minded people, both non-Aboriginal and Aboriginal walking together on this journey.  If you would like to learn more or become a </w:t>
      </w:r>
      <w:proofErr w:type="gramStart"/>
      <w:r w:rsidRPr="00BE6B86">
        <w:t>member</w:t>
      </w:r>
      <w:proofErr w:type="gramEnd"/>
      <w:r w:rsidRPr="00BE6B86">
        <w:t xml:space="preserve"> go to our website</w:t>
      </w:r>
    </w:p>
    <w:p w14:paraId="5FEF46BA" w14:textId="22C9FA40" w:rsidR="00BE6B86" w:rsidRPr="00BE6B86" w:rsidRDefault="009C037C" w:rsidP="00BE6B86">
      <w:hyperlink r:id="rId9" w:history="1">
        <w:r w:rsidRPr="009C037C">
          <w:rPr>
            <w:rStyle w:val="Hyperlink"/>
            <w:b/>
            <w:bCs/>
          </w:rPr>
          <w:t>http://www.sutherlandshirereconciliation.org</w:t>
        </w:r>
      </w:hyperlink>
      <w:r w:rsidR="00BE6B86" w:rsidRPr="00BE6B86">
        <w:rPr>
          <w:b/>
          <w:bCs/>
        </w:rPr>
        <w:t xml:space="preserve">    or email us at </w:t>
      </w:r>
      <w:hyperlink r:id="rId10" w:history="1">
        <w:r w:rsidRPr="009C037C">
          <w:rPr>
            <w:rStyle w:val="Hyperlink"/>
            <w:b/>
            <w:bCs/>
          </w:rPr>
          <w:t>mailto:s</w:t>
        </w:r>
        <w:r w:rsidRPr="009C037C">
          <w:rPr>
            <w:rStyle w:val="Hyperlink"/>
            <w:b/>
            <w:bCs/>
          </w:rPr>
          <w:t>u</w:t>
        </w:r>
        <w:r w:rsidRPr="009C037C">
          <w:rPr>
            <w:rStyle w:val="Hyperlink"/>
            <w:b/>
            <w:bCs/>
          </w:rPr>
          <w:t>thsrec@gmail.com</w:t>
        </w:r>
      </w:hyperlink>
    </w:p>
    <w:sectPr w:rsidR="00BE6B86" w:rsidRPr="00BE6B86" w:rsidSect="0031209D">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86"/>
    <w:rsid w:val="002172A5"/>
    <w:rsid w:val="0031209D"/>
    <w:rsid w:val="004D4A0E"/>
    <w:rsid w:val="009C037C"/>
    <w:rsid w:val="00BE6B86"/>
    <w:rsid w:val="00C56656"/>
    <w:rsid w:val="00C7090E"/>
    <w:rsid w:val="00C90D70"/>
    <w:rsid w:val="00DD2FED"/>
    <w:rsid w:val="00F70D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5E66"/>
  <w15:chartTrackingRefBased/>
  <w15:docId w15:val="{821823BF-DD45-4F42-B2B7-9F6CE675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B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B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B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B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B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B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B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B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B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B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B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B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B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B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B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B86"/>
    <w:rPr>
      <w:rFonts w:eastAsiaTheme="majorEastAsia" w:cstheme="majorBidi"/>
      <w:color w:val="272727" w:themeColor="text1" w:themeTint="D8"/>
    </w:rPr>
  </w:style>
  <w:style w:type="paragraph" w:styleId="Title">
    <w:name w:val="Title"/>
    <w:basedOn w:val="Normal"/>
    <w:next w:val="Normal"/>
    <w:link w:val="TitleChar"/>
    <w:uiPriority w:val="10"/>
    <w:qFormat/>
    <w:rsid w:val="00BE6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B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B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B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B86"/>
    <w:pPr>
      <w:spacing w:before="160"/>
      <w:jc w:val="center"/>
    </w:pPr>
    <w:rPr>
      <w:i/>
      <w:iCs/>
      <w:color w:val="404040" w:themeColor="text1" w:themeTint="BF"/>
    </w:rPr>
  </w:style>
  <w:style w:type="character" w:customStyle="1" w:styleId="QuoteChar">
    <w:name w:val="Quote Char"/>
    <w:basedOn w:val="DefaultParagraphFont"/>
    <w:link w:val="Quote"/>
    <w:uiPriority w:val="29"/>
    <w:rsid w:val="00BE6B86"/>
    <w:rPr>
      <w:i/>
      <w:iCs/>
      <w:color w:val="404040" w:themeColor="text1" w:themeTint="BF"/>
    </w:rPr>
  </w:style>
  <w:style w:type="paragraph" w:styleId="ListParagraph">
    <w:name w:val="List Paragraph"/>
    <w:basedOn w:val="Normal"/>
    <w:uiPriority w:val="34"/>
    <w:qFormat/>
    <w:rsid w:val="00BE6B86"/>
    <w:pPr>
      <w:ind w:left="720"/>
      <w:contextualSpacing/>
    </w:pPr>
  </w:style>
  <w:style w:type="character" w:styleId="IntenseEmphasis">
    <w:name w:val="Intense Emphasis"/>
    <w:basedOn w:val="DefaultParagraphFont"/>
    <w:uiPriority w:val="21"/>
    <w:qFormat/>
    <w:rsid w:val="00BE6B86"/>
    <w:rPr>
      <w:i/>
      <w:iCs/>
      <w:color w:val="0F4761" w:themeColor="accent1" w:themeShade="BF"/>
    </w:rPr>
  </w:style>
  <w:style w:type="paragraph" w:styleId="IntenseQuote">
    <w:name w:val="Intense Quote"/>
    <w:basedOn w:val="Normal"/>
    <w:next w:val="Normal"/>
    <w:link w:val="IntenseQuoteChar"/>
    <w:uiPriority w:val="30"/>
    <w:qFormat/>
    <w:rsid w:val="00BE6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B86"/>
    <w:rPr>
      <w:i/>
      <w:iCs/>
      <w:color w:val="0F4761" w:themeColor="accent1" w:themeShade="BF"/>
    </w:rPr>
  </w:style>
  <w:style w:type="character" w:styleId="IntenseReference">
    <w:name w:val="Intense Reference"/>
    <w:basedOn w:val="DefaultParagraphFont"/>
    <w:uiPriority w:val="32"/>
    <w:qFormat/>
    <w:rsid w:val="00BE6B86"/>
    <w:rPr>
      <w:b/>
      <w:bCs/>
      <w:smallCaps/>
      <w:color w:val="0F4761" w:themeColor="accent1" w:themeShade="BF"/>
      <w:spacing w:val="5"/>
    </w:rPr>
  </w:style>
  <w:style w:type="character" w:styleId="Hyperlink">
    <w:name w:val="Hyperlink"/>
    <w:basedOn w:val="DefaultParagraphFont"/>
    <w:uiPriority w:val="99"/>
    <w:unhideWhenUsed/>
    <w:rsid w:val="00BE6B86"/>
    <w:rPr>
      <w:color w:val="467886" w:themeColor="hyperlink"/>
      <w:u w:val="single"/>
    </w:rPr>
  </w:style>
  <w:style w:type="character" w:styleId="UnresolvedMention">
    <w:name w:val="Unresolved Mention"/>
    <w:basedOn w:val="DefaultParagraphFont"/>
    <w:uiPriority w:val="99"/>
    <w:semiHidden/>
    <w:unhideWhenUsed/>
    <w:rsid w:val="00BE6B86"/>
    <w:rPr>
      <w:color w:val="605E5C"/>
      <w:shd w:val="clear" w:color="auto" w:fill="E1DFDD"/>
    </w:rPr>
  </w:style>
  <w:style w:type="table" w:styleId="TableGrid">
    <w:name w:val="Table Grid"/>
    <w:basedOn w:val="TableNormal"/>
    <w:uiPriority w:val="39"/>
    <w:rsid w:val="00312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03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089547">
      <w:bodyDiv w:val="1"/>
      <w:marLeft w:val="0"/>
      <w:marRight w:val="0"/>
      <w:marTop w:val="0"/>
      <w:marBottom w:val="0"/>
      <w:divBdr>
        <w:top w:val="none" w:sz="0" w:space="0" w:color="auto"/>
        <w:left w:val="none" w:sz="0" w:space="0" w:color="auto"/>
        <w:bottom w:val="none" w:sz="0" w:space="0" w:color="auto"/>
        <w:right w:val="none" w:sz="0" w:space="0" w:color="auto"/>
      </w:divBdr>
      <w:divsChild>
        <w:div w:id="1527598485">
          <w:marLeft w:val="120"/>
          <w:marRight w:val="0"/>
          <w:marTop w:val="0"/>
          <w:marBottom w:val="0"/>
          <w:divBdr>
            <w:top w:val="none" w:sz="0" w:space="0" w:color="auto"/>
            <w:left w:val="none" w:sz="0" w:space="0" w:color="auto"/>
            <w:bottom w:val="none" w:sz="0" w:space="0" w:color="auto"/>
            <w:right w:val="none" w:sz="0" w:space="0" w:color="auto"/>
          </w:divBdr>
        </w:div>
        <w:div w:id="120462137">
          <w:marLeft w:val="142"/>
          <w:marRight w:val="0"/>
          <w:marTop w:val="0"/>
          <w:marBottom w:val="0"/>
          <w:divBdr>
            <w:top w:val="none" w:sz="0" w:space="0" w:color="auto"/>
            <w:left w:val="none" w:sz="0" w:space="0" w:color="auto"/>
            <w:bottom w:val="none" w:sz="0" w:space="0" w:color="auto"/>
            <w:right w:val="none" w:sz="0" w:space="0" w:color="auto"/>
          </w:divBdr>
        </w:div>
      </w:divsChild>
    </w:div>
    <w:div w:id="1422607524">
      <w:bodyDiv w:val="1"/>
      <w:marLeft w:val="0"/>
      <w:marRight w:val="0"/>
      <w:marTop w:val="0"/>
      <w:marBottom w:val="0"/>
      <w:divBdr>
        <w:top w:val="none" w:sz="0" w:space="0" w:color="auto"/>
        <w:left w:val="none" w:sz="0" w:space="0" w:color="auto"/>
        <w:bottom w:val="none" w:sz="0" w:space="0" w:color="auto"/>
        <w:right w:val="none" w:sz="0" w:space="0" w:color="auto"/>
      </w:divBdr>
      <w:divsChild>
        <w:div w:id="1762096881">
          <w:marLeft w:val="120"/>
          <w:marRight w:val="0"/>
          <w:marTop w:val="0"/>
          <w:marBottom w:val="0"/>
          <w:divBdr>
            <w:top w:val="none" w:sz="0" w:space="0" w:color="auto"/>
            <w:left w:val="none" w:sz="0" w:space="0" w:color="auto"/>
            <w:bottom w:val="none" w:sz="0" w:space="0" w:color="auto"/>
            <w:right w:val="none" w:sz="0" w:space="0" w:color="auto"/>
          </w:divBdr>
        </w:div>
        <w:div w:id="1184049014">
          <w:marLeft w:val="142"/>
          <w:marRight w:val="0"/>
          <w:marTop w:val="0"/>
          <w:marBottom w:val="0"/>
          <w:divBdr>
            <w:top w:val="none" w:sz="0" w:space="0" w:color="auto"/>
            <w:left w:val="none" w:sz="0" w:space="0" w:color="auto"/>
            <w:bottom w:val="none" w:sz="0" w:space="0" w:color="auto"/>
            <w:right w:val="none" w:sz="0" w:space="0" w:color="auto"/>
          </w:divBdr>
        </w:div>
      </w:divsChild>
    </w:div>
    <w:div w:id="1519193405">
      <w:bodyDiv w:val="1"/>
      <w:marLeft w:val="0"/>
      <w:marRight w:val="0"/>
      <w:marTop w:val="0"/>
      <w:marBottom w:val="0"/>
      <w:divBdr>
        <w:top w:val="none" w:sz="0" w:space="0" w:color="auto"/>
        <w:left w:val="none" w:sz="0" w:space="0" w:color="auto"/>
        <w:bottom w:val="none" w:sz="0" w:space="0" w:color="auto"/>
        <w:right w:val="none" w:sz="0" w:space="0" w:color="auto"/>
      </w:divBdr>
      <w:divsChild>
        <w:div w:id="1463500557">
          <w:marLeft w:val="120"/>
          <w:marRight w:val="0"/>
          <w:marTop w:val="0"/>
          <w:marBottom w:val="0"/>
          <w:divBdr>
            <w:top w:val="none" w:sz="0" w:space="0" w:color="auto"/>
            <w:left w:val="none" w:sz="0" w:space="0" w:color="auto"/>
            <w:bottom w:val="none" w:sz="0" w:space="0" w:color="auto"/>
            <w:right w:val="none" w:sz="0" w:space="0" w:color="auto"/>
          </w:divBdr>
        </w:div>
        <w:div w:id="1086852384">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suthsrec@gmail.com" TargetMode="External"/><Relationship Id="rId4" Type="http://schemas.openxmlformats.org/officeDocument/2006/relationships/image" Target="media/image1.png"/><Relationship Id="rId9" Type="http://schemas.openxmlformats.org/officeDocument/2006/relationships/hyperlink" Target="http://www.sutherlandshirereconcil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Downes</dc:creator>
  <cp:keywords/>
  <dc:description/>
  <cp:lastModifiedBy>Toni Downes</cp:lastModifiedBy>
  <cp:revision>1</cp:revision>
  <dcterms:created xsi:type="dcterms:W3CDTF">2025-02-17T02:46:00Z</dcterms:created>
  <dcterms:modified xsi:type="dcterms:W3CDTF">2025-02-17T03:37:00Z</dcterms:modified>
</cp:coreProperties>
</file>